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69" w:type="dxa"/>
        <w:tblInd w:w="-601" w:type="dxa"/>
        <w:tblLook w:val="04A0" w:firstRow="1" w:lastRow="0" w:firstColumn="1" w:lastColumn="0" w:noHBand="0" w:noVBand="1"/>
      </w:tblPr>
      <w:tblGrid>
        <w:gridCol w:w="2310"/>
        <w:gridCol w:w="3644"/>
        <w:gridCol w:w="4252"/>
        <w:gridCol w:w="5563"/>
      </w:tblGrid>
      <w:tr w:rsidR="00BD214D" w:rsidTr="001D2389">
        <w:trPr>
          <w:trHeight w:val="262"/>
        </w:trPr>
        <w:tc>
          <w:tcPr>
            <w:tcW w:w="2310" w:type="dxa"/>
          </w:tcPr>
          <w:p w:rsidR="00BD214D" w:rsidRDefault="00BD214D" w:rsidP="00D0671F">
            <w:pPr>
              <w:jc w:val="center"/>
            </w:pPr>
            <w:r>
              <w:t>Technique</w:t>
            </w:r>
          </w:p>
        </w:tc>
        <w:tc>
          <w:tcPr>
            <w:tcW w:w="3644" w:type="dxa"/>
          </w:tcPr>
          <w:p w:rsidR="00BD214D" w:rsidRDefault="00BD214D" w:rsidP="00D0671F">
            <w:pPr>
              <w:jc w:val="center"/>
            </w:pPr>
            <w:r>
              <w:t>Definition</w:t>
            </w:r>
          </w:p>
        </w:tc>
        <w:tc>
          <w:tcPr>
            <w:tcW w:w="4252" w:type="dxa"/>
          </w:tcPr>
          <w:p w:rsidR="00BD214D" w:rsidRDefault="00BD214D" w:rsidP="00D0671F">
            <w:pPr>
              <w:jc w:val="center"/>
            </w:pPr>
            <w:r>
              <w:t>Example from the Text</w:t>
            </w:r>
          </w:p>
        </w:tc>
        <w:tc>
          <w:tcPr>
            <w:tcW w:w="5563" w:type="dxa"/>
          </w:tcPr>
          <w:p w:rsidR="00BD214D" w:rsidRDefault="00BD214D" w:rsidP="00D0671F">
            <w:pPr>
              <w:jc w:val="center"/>
            </w:pPr>
            <w:r>
              <w:t>Effect on the Reader</w:t>
            </w:r>
          </w:p>
        </w:tc>
      </w:tr>
      <w:tr w:rsidR="00BD214D" w:rsidTr="001D2389">
        <w:trPr>
          <w:trHeight w:val="1276"/>
        </w:trPr>
        <w:tc>
          <w:tcPr>
            <w:tcW w:w="2310" w:type="dxa"/>
          </w:tcPr>
          <w:p w:rsidR="00BD214D" w:rsidRPr="001D2389" w:rsidRDefault="00BD214D"/>
        </w:tc>
        <w:tc>
          <w:tcPr>
            <w:tcW w:w="3644" w:type="dxa"/>
          </w:tcPr>
          <w:p w:rsidR="00BD214D" w:rsidRPr="001D2389" w:rsidRDefault="00BD214D" w:rsidP="00DC62B3">
            <w:pPr>
              <w:jc w:val="center"/>
            </w:pPr>
            <w:r w:rsidRPr="001D2389">
              <w:t xml:space="preserve">These </w:t>
            </w:r>
            <w:r w:rsidR="00DC62B3" w:rsidRPr="001D2389">
              <w:t>are used in the place of nouns</w:t>
            </w:r>
            <w:r w:rsidRPr="001D2389">
              <w:t xml:space="preserve">. </w:t>
            </w:r>
            <w:r w:rsidR="00DC62B3" w:rsidRPr="001D2389">
              <w:t>In the first person, this allows the speakers or writers to refer to themselves, presenting their own point of view or experience.</w:t>
            </w:r>
          </w:p>
        </w:tc>
        <w:tc>
          <w:tcPr>
            <w:tcW w:w="4252" w:type="dxa"/>
          </w:tcPr>
          <w:p w:rsidR="00BD214D" w:rsidRPr="001D2389" w:rsidRDefault="00BD214D"/>
          <w:p w:rsidR="00D0671F" w:rsidRPr="001D2389" w:rsidRDefault="00D0671F"/>
          <w:p w:rsidR="00D0671F" w:rsidRPr="001D2389" w:rsidRDefault="00D0671F"/>
          <w:p w:rsidR="00D0671F" w:rsidRPr="001D2389" w:rsidRDefault="00D0671F"/>
          <w:p w:rsidR="00D0671F" w:rsidRPr="001D2389" w:rsidRDefault="00D0671F"/>
        </w:tc>
        <w:tc>
          <w:tcPr>
            <w:tcW w:w="5563" w:type="dxa"/>
          </w:tcPr>
          <w:p w:rsidR="00BD214D" w:rsidRPr="001D2389" w:rsidRDefault="00BD214D"/>
        </w:tc>
      </w:tr>
      <w:tr w:rsidR="00BD214D" w:rsidTr="001D2389">
        <w:trPr>
          <w:trHeight w:val="1492"/>
        </w:trPr>
        <w:tc>
          <w:tcPr>
            <w:tcW w:w="2310" w:type="dxa"/>
          </w:tcPr>
          <w:p w:rsidR="00BD214D" w:rsidRPr="001D2389" w:rsidRDefault="00BD214D"/>
        </w:tc>
        <w:tc>
          <w:tcPr>
            <w:tcW w:w="3644" w:type="dxa"/>
          </w:tcPr>
          <w:p w:rsidR="00BD214D" w:rsidRPr="001D2389" w:rsidRDefault="00DC62B3" w:rsidP="00DC62B3">
            <w:pPr>
              <w:jc w:val="center"/>
            </w:pPr>
            <w:r w:rsidRPr="001D2389">
              <w:t xml:space="preserve">These modify nouns (‘The </w:t>
            </w:r>
            <w:r w:rsidRPr="001D2389">
              <w:rPr>
                <w:u w:val="single"/>
              </w:rPr>
              <w:t>terrible</w:t>
            </w:r>
            <w:r w:rsidRPr="001D2389">
              <w:t xml:space="preserve"> journey’). They can be factual (‘The </w:t>
            </w:r>
            <w:r w:rsidRPr="001D2389">
              <w:rPr>
                <w:u w:val="single"/>
              </w:rPr>
              <w:t xml:space="preserve">blue </w:t>
            </w:r>
            <w:r w:rsidRPr="001D2389">
              <w:t xml:space="preserve">sky’) or opinionative (‘The </w:t>
            </w:r>
            <w:r w:rsidRPr="001D2389">
              <w:rPr>
                <w:u w:val="single"/>
              </w:rPr>
              <w:t>amazing</w:t>
            </w:r>
            <w:r w:rsidRPr="001D2389">
              <w:t xml:space="preserve"> view’).</w:t>
            </w:r>
          </w:p>
        </w:tc>
        <w:tc>
          <w:tcPr>
            <w:tcW w:w="4252" w:type="dxa"/>
          </w:tcPr>
          <w:p w:rsidR="00BD214D" w:rsidRPr="001D2389" w:rsidRDefault="00BD214D"/>
          <w:p w:rsidR="00D0671F" w:rsidRPr="001D2389" w:rsidRDefault="00D0671F"/>
          <w:p w:rsidR="00D0671F" w:rsidRPr="001D2389" w:rsidRDefault="00D0671F"/>
          <w:p w:rsidR="00D0671F" w:rsidRPr="001D2389" w:rsidRDefault="00D0671F"/>
        </w:tc>
        <w:tc>
          <w:tcPr>
            <w:tcW w:w="5563" w:type="dxa"/>
          </w:tcPr>
          <w:p w:rsidR="00BD214D" w:rsidRPr="001D2389" w:rsidRDefault="00BD214D"/>
        </w:tc>
      </w:tr>
      <w:tr w:rsidR="00BD214D" w:rsidTr="001D2389">
        <w:trPr>
          <w:trHeight w:val="1835"/>
        </w:trPr>
        <w:tc>
          <w:tcPr>
            <w:tcW w:w="2310" w:type="dxa"/>
          </w:tcPr>
          <w:p w:rsidR="00BD214D" w:rsidRPr="001D2389" w:rsidRDefault="00BD214D"/>
        </w:tc>
        <w:tc>
          <w:tcPr>
            <w:tcW w:w="3644" w:type="dxa"/>
          </w:tcPr>
          <w:p w:rsidR="00BD214D" w:rsidRPr="001D2389" w:rsidRDefault="00DC62B3" w:rsidP="00E44F03">
            <w:pPr>
              <w:jc w:val="center"/>
            </w:pPr>
            <w:r w:rsidRPr="001D2389">
              <w:t>This refer</w:t>
            </w:r>
            <w:r w:rsidR="00E44F03">
              <w:t>s</w:t>
            </w:r>
            <w:r w:rsidRPr="001D2389">
              <w:t xml:space="preserve"> to something that has </w:t>
            </w:r>
            <w:bookmarkStart w:id="0" w:name="_GoBack"/>
            <w:bookmarkEnd w:id="0"/>
            <w:r w:rsidRPr="001D2389">
              <w:t xml:space="preserve">taken place. It can be a ‘perfect’, completed action or state e.g. ‘We </w:t>
            </w:r>
            <w:r w:rsidRPr="001D2389">
              <w:rPr>
                <w:u w:val="single"/>
              </w:rPr>
              <w:t>climbed</w:t>
            </w:r>
            <w:r w:rsidRPr="001D2389">
              <w:t xml:space="preserve"> the mountain’, or a ‘progressive’ action or state e.g. ‘We </w:t>
            </w:r>
            <w:r w:rsidRPr="001D2389">
              <w:rPr>
                <w:u w:val="single"/>
              </w:rPr>
              <w:t>were climbing</w:t>
            </w:r>
            <w:r w:rsidRPr="001D2389">
              <w:t xml:space="preserve"> the mountain’</w:t>
            </w:r>
            <w:r w:rsidR="00BB7841" w:rsidRPr="001D2389">
              <w:t>.</w:t>
            </w:r>
          </w:p>
        </w:tc>
        <w:tc>
          <w:tcPr>
            <w:tcW w:w="4252" w:type="dxa"/>
          </w:tcPr>
          <w:p w:rsidR="00BD214D" w:rsidRPr="001D2389" w:rsidRDefault="00BD214D"/>
        </w:tc>
        <w:tc>
          <w:tcPr>
            <w:tcW w:w="5563" w:type="dxa"/>
          </w:tcPr>
          <w:p w:rsidR="00BD214D" w:rsidRPr="001D2389" w:rsidRDefault="00BD214D"/>
        </w:tc>
      </w:tr>
      <w:tr w:rsidR="00BD214D" w:rsidTr="001D2389">
        <w:trPr>
          <w:trHeight w:val="1498"/>
        </w:trPr>
        <w:tc>
          <w:tcPr>
            <w:tcW w:w="2310" w:type="dxa"/>
          </w:tcPr>
          <w:p w:rsidR="00BD214D" w:rsidRPr="001D2389" w:rsidRDefault="00BD214D"/>
        </w:tc>
        <w:tc>
          <w:tcPr>
            <w:tcW w:w="3644" w:type="dxa"/>
          </w:tcPr>
          <w:p w:rsidR="00BD214D" w:rsidRPr="001D2389" w:rsidRDefault="00DC62B3" w:rsidP="00E44F03">
            <w:pPr>
              <w:jc w:val="center"/>
            </w:pPr>
            <w:r w:rsidRPr="001D2389">
              <w:t xml:space="preserve">These </w:t>
            </w:r>
            <w:r w:rsidR="00E44F03">
              <w:t xml:space="preserve">words </w:t>
            </w:r>
            <w:r w:rsidR="00BB7841" w:rsidRPr="001D2389">
              <w:t xml:space="preserve">show the action taking place (I </w:t>
            </w:r>
            <w:r w:rsidR="00BB7841" w:rsidRPr="001D2389">
              <w:rPr>
                <w:u w:val="single"/>
              </w:rPr>
              <w:t>clambered</w:t>
            </w:r>
            <w:r w:rsidR="00BB7841" w:rsidRPr="001D2389">
              <w:t xml:space="preserve"> up the cliff face).</w:t>
            </w:r>
          </w:p>
        </w:tc>
        <w:tc>
          <w:tcPr>
            <w:tcW w:w="4252" w:type="dxa"/>
          </w:tcPr>
          <w:p w:rsidR="00BD214D" w:rsidRPr="001D2389" w:rsidRDefault="00BD214D"/>
          <w:p w:rsidR="00D0671F" w:rsidRDefault="00D0671F"/>
          <w:p w:rsidR="001D2389" w:rsidRDefault="001D2389"/>
          <w:p w:rsidR="001D2389" w:rsidRDefault="001D2389"/>
          <w:p w:rsidR="001D2389" w:rsidRDefault="001D2389"/>
          <w:p w:rsidR="001D2389" w:rsidRPr="001D2389" w:rsidRDefault="001D2389"/>
        </w:tc>
        <w:tc>
          <w:tcPr>
            <w:tcW w:w="5563" w:type="dxa"/>
          </w:tcPr>
          <w:p w:rsidR="00BD214D" w:rsidRPr="001D2389" w:rsidRDefault="00BD214D"/>
        </w:tc>
      </w:tr>
      <w:tr w:rsidR="00BD214D" w:rsidTr="001D2389">
        <w:trPr>
          <w:trHeight w:val="1769"/>
        </w:trPr>
        <w:tc>
          <w:tcPr>
            <w:tcW w:w="2310" w:type="dxa"/>
          </w:tcPr>
          <w:p w:rsidR="00BD214D" w:rsidRPr="001D2389" w:rsidRDefault="00BD214D"/>
        </w:tc>
        <w:tc>
          <w:tcPr>
            <w:tcW w:w="3644" w:type="dxa"/>
          </w:tcPr>
          <w:p w:rsidR="00BD214D" w:rsidRPr="001D2389" w:rsidRDefault="00BB7841" w:rsidP="00BB7841">
            <w:pPr>
              <w:jc w:val="center"/>
            </w:pPr>
            <w:r w:rsidRPr="001D2389">
              <w:t>This is the form of the adjective used to show the most extreme state e.g. the biggest, scariest, most terrifying adventure. The adjective usually ends with the suffix –</w:t>
            </w:r>
            <w:proofErr w:type="spellStart"/>
            <w:r w:rsidRPr="001D2389">
              <w:t>est</w:t>
            </w:r>
            <w:proofErr w:type="spellEnd"/>
            <w:r w:rsidRPr="001D2389">
              <w:t xml:space="preserve"> or follows the word ‘most’.</w:t>
            </w:r>
          </w:p>
        </w:tc>
        <w:tc>
          <w:tcPr>
            <w:tcW w:w="4252" w:type="dxa"/>
          </w:tcPr>
          <w:p w:rsidR="00BD214D" w:rsidRPr="001D2389" w:rsidRDefault="00BD214D"/>
        </w:tc>
        <w:tc>
          <w:tcPr>
            <w:tcW w:w="5563" w:type="dxa"/>
          </w:tcPr>
          <w:p w:rsidR="00BD214D" w:rsidRPr="001D2389" w:rsidRDefault="00BD214D"/>
        </w:tc>
      </w:tr>
      <w:tr w:rsidR="00BD214D" w:rsidTr="001D2389">
        <w:trPr>
          <w:trHeight w:val="985"/>
        </w:trPr>
        <w:tc>
          <w:tcPr>
            <w:tcW w:w="2310" w:type="dxa"/>
          </w:tcPr>
          <w:p w:rsidR="00BD214D" w:rsidRPr="001D2389" w:rsidRDefault="00BD214D"/>
        </w:tc>
        <w:tc>
          <w:tcPr>
            <w:tcW w:w="3644" w:type="dxa"/>
          </w:tcPr>
          <w:p w:rsidR="00BD214D" w:rsidRPr="001D2389" w:rsidRDefault="00BB7841" w:rsidP="00BB7841">
            <w:pPr>
              <w:jc w:val="center"/>
            </w:pPr>
            <w:r w:rsidRPr="001D2389">
              <w:t>Numbers referring to dates, quantities or units of measurements</w:t>
            </w:r>
          </w:p>
        </w:tc>
        <w:tc>
          <w:tcPr>
            <w:tcW w:w="4252" w:type="dxa"/>
          </w:tcPr>
          <w:p w:rsidR="00BD214D" w:rsidRPr="001D2389" w:rsidRDefault="00BD214D"/>
          <w:p w:rsidR="00D0671F" w:rsidRPr="001D2389" w:rsidRDefault="00D0671F"/>
          <w:p w:rsidR="00D0671F" w:rsidRPr="001D2389" w:rsidRDefault="00D0671F"/>
          <w:p w:rsidR="00D0671F" w:rsidRPr="001D2389" w:rsidRDefault="00D0671F"/>
          <w:p w:rsidR="00D0671F" w:rsidRDefault="00D0671F"/>
          <w:p w:rsidR="001D2389" w:rsidRDefault="001D2389"/>
          <w:p w:rsidR="001D2389" w:rsidRPr="001D2389" w:rsidRDefault="001D2389"/>
        </w:tc>
        <w:tc>
          <w:tcPr>
            <w:tcW w:w="5563" w:type="dxa"/>
          </w:tcPr>
          <w:p w:rsidR="00BD214D" w:rsidRPr="001D2389" w:rsidRDefault="00BD214D"/>
        </w:tc>
      </w:tr>
      <w:tr w:rsidR="00BD214D" w:rsidTr="001D2389">
        <w:trPr>
          <w:trHeight w:val="948"/>
        </w:trPr>
        <w:tc>
          <w:tcPr>
            <w:tcW w:w="2310" w:type="dxa"/>
          </w:tcPr>
          <w:p w:rsidR="00BD214D" w:rsidRPr="001D2389" w:rsidRDefault="00BD214D"/>
        </w:tc>
        <w:tc>
          <w:tcPr>
            <w:tcW w:w="3644" w:type="dxa"/>
          </w:tcPr>
          <w:p w:rsidR="00BD214D" w:rsidRPr="001D2389" w:rsidRDefault="00BB7841" w:rsidP="00BB7841">
            <w:pPr>
              <w:jc w:val="center"/>
            </w:pPr>
            <w:r w:rsidRPr="001D2389">
              <w:t>Reusing a word, phrase of structure</w:t>
            </w:r>
          </w:p>
        </w:tc>
        <w:tc>
          <w:tcPr>
            <w:tcW w:w="4252" w:type="dxa"/>
          </w:tcPr>
          <w:p w:rsidR="00BD214D" w:rsidRPr="001D2389" w:rsidRDefault="00BD214D"/>
          <w:p w:rsidR="00D0671F" w:rsidRPr="001D2389" w:rsidRDefault="00D0671F"/>
          <w:p w:rsidR="00D0671F" w:rsidRPr="001D2389" w:rsidRDefault="00D0671F"/>
          <w:p w:rsidR="00D0671F" w:rsidRPr="001D2389" w:rsidRDefault="00D0671F"/>
          <w:p w:rsidR="00D0671F" w:rsidRPr="001D2389" w:rsidRDefault="00D0671F"/>
          <w:p w:rsidR="00D0671F" w:rsidRPr="001D2389" w:rsidRDefault="00D0671F"/>
        </w:tc>
        <w:tc>
          <w:tcPr>
            <w:tcW w:w="5563" w:type="dxa"/>
          </w:tcPr>
          <w:p w:rsidR="00BD214D" w:rsidRPr="001D2389" w:rsidRDefault="00BD214D"/>
        </w:tc>
      </w:tr>
      <w:tr w:rsidR="00BD214D" w:rsidTr="001D2389">
        <w:trPr>
          <w:trHeight w:val="1050"/>
        </w:trPr>
        <w:tc>
          <w:tcPr>
            <w:tcW w:w="2310" w:type="dxa"/>
          </w:tcPr>
          <w:p w:rsidR="00BD214D" w:rsidRPr="001D2389" w:rsidRDefault="00BD214D"/>
        </w:tc>
        <w:tc>
          <w:tcPr>
            <w:tcW w:w="3644" w:type="dxa"/>
          </w:tcPr>
          <w:p w:rsidR="00BD214D" w:rsidRPr="001D2389" w:rsidRDefault="00BB7841" w:rsidP="00BB7841">
            <w:pPr>
              <w:jc w:val="center"/>
            </w:pPr>
            <w:r w:rsidRPr="001D2389">
              <w:t>A series of nouns, adjectives, verbs or phrases and clauses</w:t>
            </w:r>
          </w:p>
        </w:tc>
        <w:tc>
          <w:tcPr>
            <w:tcW w:w="4252" w:type="dxa"/>
          </w:tcPr>
          <w:p w:rsidR="00BD214D" w:rsidRPr="001D2389" w:rsidRDefault="00BD214D"/>
          <w:p w:rsidR="00D0671F" w:rsidRPr="001D2389" w:rsidRDefault="00D0671F"/>
          <w:p w:rsidR="00D0671F" w:rsidRPr="001D2389" w:rsidRDefault="00D0671F"/>
          <w:p w:rsidR="00D0671F" w:rsidRPr="001D2389" w:rsidRDefault="00D0671F"/>
          <w:p w:rsidR="00D0671F" w:rsidRPr="001D2389" w:rsidRDefault="00D0671F"/>
          <w:p w:rsidR="00D0671F" w:rsidRPr="001D2389" w:rsidRDefault="00D0671F"/>
        </w:tc>
        <w:tc>
          <w:tcPr>
            <w:tcW w:w="5563" w:type="dxa"/>
          </w:tcPr>
          <w:p w:rsidR="00BD214D" w:rsidRPr="001D2389" w:rsidRDefault="00BD214D"/>
        </w:tc>
      </w:tr>
      <w:tr w:rsidR="00BD214D" w:rsidTr="001D2389">
        <w:trPr>
          <w:trHeight w:val="1582"/>
        </w:trPr>
        <w:tc>
          <w:tcPr>
            <w:tcW w:w="2310" w:type="dxa"/>
          </w:tcPr>
          <w:p w:rsidR="00BD214D" w:rsidRPr="001D2389" w:rsidRDefault="00BD214D"/>
        </w:tc>
        <w:tc>
          <w:tcPr>
            <w:tcW w:w="3644" w:type="dxa"/>
          </w:tcPr>
          <w:p w:rsidR="00BD214D" w:rsidRPr="001D2389" w:rsidRDefault="00BB7841" w:rsidP="00BB7841">
            <w:pPr>
              <w:jc w:val="center"/>
            </w:pPr>
            <w:r w:rsidRPr="001D2389">
              <w:t>These modify verbs (‘</w:t>
            </w:r>
            <w:r w:rsidRPr="001D2389">
              <w:rPr>
                <w:u w:val="single"/>
              </w:rPr>
              <w:t>slowly</w:t>
            </w:r>
            <w:r w:rsidRPr="001D2389">
              <w:t xml:space="preserve"> climbed’), adjectives (‘</w:t>
            </w:r>
            <w:r w:rsidRPr="001D2389">
              <w:rPr>
                <w:u w:val="single"/>
              </w:rPr>
              <w:t>incredibly</w:t>
            </w:r>
            <w:r w:rsidRPr="001D2389">
              <w:t xml:space="preserve"> steep’), adverbs (‘</w:t>
            </w:r>
            <w:r w:rsidRPr="001D2389">
              <w:rPr>
                <w:u w:val="single"/>
              </w:rPr>
              <w:t>surprisingly</w:t>
            </w:r>
            <w:r w:rsidRPr="001D2389">
              <w:t xml:space="preserve"> quickly’) or clauses (‘</w:t>
            </w:r>
            <w:r w:rsidRPr="001D2389">
              <w:rPr>
                <w:u w:val="single"/>
              </w:rPr>
              <w:t>Unfortunately,</w:t>
            </w:r>
            <w:r w:rsidRPr="001D2389">
              <w:t xml:space="preserve"> the current was strong’)</w:t>
            </w:r>
          </w:p>
        </w:tc>
        <w:tc>
          <w:tcPr>
            <w:tcW w:w="4252" w:type="dxa"/>
          </w:tcPr>
          <w:p w:rsidR="00BD214D" w:rsidRPr="001D2389" w:rsidRDefault="00BD214D"/>
          <w:p w:rsidR="00D0671F" w:rsidRPr="001D2389" w:rsidRDefault="00D0671F"/>
          <w:p w:rsidR="00D0671F" w:rsidRPr="001D2389" w:rsidRDefault="00D0671F"/>
          <w:p w:rsidR="00D0671F" w:rsidRPr="001D2389" w:rsidRDefault="00D0671F"/>
          <w:p w:rsidR="00D0671F" w:rsidRPr="001D2389" w:rsidRDefault="00D0671F"/>
          <w:p w:rsidR="00D0671F" w:rsidRPr="001D2389" w:rsidRDefault="00D0671F"/>
        </w:tc>
        <w:tc>
          <w:tcPr>
            <w:tcW w:w="5563" w:type="dxa"/>
          </w:tcPr>
          <w:p w:rsidR="00BD214D" w:rsidRPr="001D2389" w:rsidRDefault="00BD214D"/>
        </w:tc>
      </w:tr>
      <w:tr w:rsidR="00BB7841" w:rsidTr="001D2389">
        <w:trPr>
          <w:trHeight w:val="1648"/>
        </w:trPr>
        <w:tc>
          <w:tcPr>
            <w:tcW w:w="2310" w:type="dxa"/>
          </w:tcPr>
          <w:p w:rsidR="00BB7841" w:rsidRPr="001D2389" w:rsidRDefault="00BB7841"/>
        </w:tc>
        <w:tc>
          <w:tcPr>
            <w:tcW w:w="3644" w:type="dxa"/>
          </w:tcPr>
          <w:p w:rsidR="00BB7841" w:rsidRPr="001D2389" w:rsidRDefault="00BB7841" w:rsidP="00BB7841">
            <w:pPr>
              <w:jc w:val="center"/>
            </w:pPr>
            <w:r w:rsidRPr="001D2389">
              <w:t>These can be a single adverb or a phrase which acts like an adverb. They can be useful to indicate time: ‘</w:t>
            </w:r>
            <w:r w:rsidRPr="001D2389">
              <w:rPr>
                <w:u w:val="single"/>
              </w:rPr>
              <w:t>After sunset</w:t>
            </w:r>
            <w:r w:rsidRPr="001D2389">
              <w:t>, all noises were terrifying’; ‘</w:t>
            </w:r>
            <w:r w:rsidR="00D0671F" w:rsidRPr="001D2389">
              <w:rPr>
                <w:u w:val="single"/>
              </w:rPr>
              <w:t>Five minutes later,</w:t>
            </w:r>
            <w:r w:rsidR="00D0671F" w:rsidRPr="001D2389">
              <w:t xml:space="preserve"> we set off again’</w:t>
            </w:r>
          </w:p>
        </w:tc>
        <w:tc>
          <w:tcPr>
            <w:tcW w:w="4252" w:type="dxa"/>
          </w:tcPr>
          <w:p w:rsidR="00BB7841" w:rsidRPr="001D2389" w:rsidRDefault="00BB7841"/>
          <w:p w:rsidR="00D0671F" w:rsidRPr="001D2389" w:rsidRDefault="00D0671F"/>
          <w:p w:rsidR="00D0671F" w:rsidRPr="001D2389" w:rsidRDefault="00D0671F"/>
          <w:p w:rsidR="00D0671F" w:rsidRPr="001D2389" w:rsidRDefault="00D0671F"/>
          <w:p w:rsidR="00D0671F" w:rsidRPr="001D2389" w:rsidRDefault="00D0671F"/>
          <w:p w:rsidR="00D0671F" w:rsidRPr="001D2389" w:rsidRDefault="00D0671F"/>
          <w:p w:rsidR="00D0671F" w:rsidRPr="001D2389" w:rsidRDefault="00D0671F"/>
        </w:tc>
        <w:tc>
          <w:tcPr>
            <w:tcW w:w="5563" w:type="dxa"/>
          </w:tcPr>
          <w:p w:rsidR="00BB7841" w:rsidRPr="001D2389" w:rsidRDefault="00BB7841"/>
        </w:tc>
      </w:tr>
      <w:tr w:rsidR="008D5562" w:rsidTr="001D2389">
        <w:trPr>
          <w:trHeight w:val="1038"/>
        </w:trPr>
        <w:tc>
          <w:tcPr>
            <w:tcW w:w="2310" w:type="dxa"/>
          </w:tcPr>
          <w:p w:rsidR="008D5562" w:rsidRPr="001D2389" w:rsidRDefault="008D5562"/>
          <w:p w:rsidR="008D5562" w:rsidRPr="001D2389" w:rsidRDefault="008D5562"/>
          <w:p w:rsidR="008D5562" w:rsidRPr="001D2389" w:rsidRDefault="008D5562"/>
          <w:p w:rsidR="008D5562" w:rsidRPr="001D2389" w:rsidRDefault="008D5562"/>
          <w:p w:rsidR="008D5562" w:rsidRPr="001D2389" w:rsidRDefault="008D5562"/>
        </w:tc>
        <w:tc>
          <w:tcPr>
            <w:tcW w:w="3644" w:type="dxa"/>
          </w:tcPr>
          <w:p w:rsidR="008D5562" w:rsidRPr="001D2389" w:rsidRDefault="008D5562" w:rsidP="00BB7841">
            <w:pPr>
              <w:jc w:val="center"/>
            </w:pPr>
            <w:r w:rsidRPr="001D2389">
              <w:t>This is a descriptive technique, using imagery, comparing one thing to another, using ‘like’ or ‘as’.</w:t>
            </w:r>
          </w:p>
        </w:tc>
        <w:tc>
          <w:tcPr>
            <w:tcW w:w="4252" w:type="dxa"/>
          </w:tcPr>
          <w:p w:rsidR="008D5562" w:rsidRDefault="008D5562"/>
          <w:p w:rsidR="001D2389" w:rsidRDefault="001D2389"/>
          <w:p w:rsidR="001D2389" w:rsidRDefault="001D2389"/>
          <w:p w:rsidR="001D2389" w:rsidRDefault="001D2389"/>
          <w:p w:rsidR="001D2389" w:rsidRDefault="001D2389"/>
          <w:p w:rsidR="001D2389" w:rsidRDefault="001D2389"/>
          <w:p w:rsidR="001D2389" w:rsidRPr="001D2389" w:rsidRDefault="001D2389"/>
        </w:tc>
        <w:tc>
          <w:tcPr>
            <w:tcW w:w="5563" w:type="dxa"/>
          </w:tcPr>
          <w:p w:rsidR="008D5562" w:rsidRPr="001D2389" w:rsidRDefault="008D5562"/>
        </w:tc>
      </w:tr>
      <w:tr w:rsidR="001D2389" w:rsidTr="001D2389">
        <w:trPr>
          <w:trHeight w:val="1268"/>
        </w:trPr>
        <w:tc>
          <w:tcPr>
            <w:tcW w:w="2310" w:type="dxa"/>
          </w:tcPr>
          <w:p w:rsidR="001D2389" w:rsidRPr="001D2389" w:rsidRDefault="001D2389"/>
        </w:tc>
        <w:tc>
          <w:tcPr>
            <w:tcW w:w="3644" w:type="dxa"/>
          </w:tcPr>
          <w:p w:rsidR="001D2389" w:rsidRPr="001D2389" w:rsidRDefault="001D2389" w:rsidP="00BB7841">
            <w:pPr>
              <w:jc w:val="center"/>
            </w:pPr>
            <w:r w:rsidRPr="001D2389">
              <w:t>This is a persuasive technique asking the reader for a response or to consider something e.g. ‘Can this be allowed to go on?’</w:t>
            </w:r>
          </w:p>
        </w:tc>
        <w:tc>
          <w:tcPr>
            <w:tcW w:w="4252" w:type="dxa"/>
          </w:tcPr>
          <w:p w:rsidR="001D2389" w:rsidRDefault="001D2389"/>
          <w:p w:rsidR="001D2389" w:rsidRDefault="001D2389"/>
          <w:p w:rsidR="001D2389" w:rsidRDefault="001D2389"/>
          <w:p w:rsidR="001D2389" w:rsidRDefault="001D2389"/>
          <w:p w:rsidR="001D2389" w:rsidRDefault="001D2389"/>
          <w:p w:rsidR="001D2389" w:rsidRDefault="001D2389"/>
          <w:p w:rsidR="001D2389" w:rsidRPr="001D2389" w:rsidRDefault="001D2389"/>
        </w:tc>
        <w:tc>
          <w:tcPr>
            <w:tcW w:w="5563" w:type="dxa"/>
          </w:tcPr>
          <w:p w:rsidR="001D2389" w:rsidRPr="001D2389" w:rsidRDefault="001D2389"/>
        </w:tc>
      </w:tr>
    </w:tbl>
    <w:p w:rsidR="00FD02E6" w:rsidRDefault="00FD02E6" w:rsidP="001D2389"/>
    <w:sectPr w:rsidR="00FD02E6" w:rsidSect="001D2389">
      <w:pgSz w:w="16838" w:h="11906" w:orient="landscape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4D"/>
    <w:rsid w:val="001D2389"/>
    <w:rsid w:val="00265B63"/>
    <w:rsid w:val="008D5562"/>
    <w:rsid w:val="00BB7841"/>
    <w:rsid w:val="00BD214D"/>
    <w:rsid w:val="00D0671F"/>
    <w:rsid w:val="00DC62B3"/>
    <w:rsid w:val="00E44F03"/>
    <w:rsid w:val="00FD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D3076D-0B90-4020-9C84-52A7CE7E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Victoria Archer</cp:lastModifiedBy>
  <cp:revision>3</cp:revision>
  <dcterms:created xsi:type="dcterms:W3CDTF">2016-10-29T14:53:00Z</dcterms:created>
  <dcterms:modified xsi:type="dcterms:W3CDTF">2016-10-29T14:59:00Z</dcterms:modified>
</cp:coreProperties>
</file>